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rPr>
          <w:rFonts w:ascii="Calibri Light" w:hAnsi="Calibri Light" w:asciiTheme="majorHAnsi" w:hAnsiTheme="majorHAnsi"/>
          <w:b/>
          <w:b/>
          <w:u w:val="single"/>
        </w:rPr>
      </w:pPr>
      <w:r>
        <w:rPr>
          <w:rFonts w:asciiTheme="majorHAnsi" w:hAnsiTheme="majorHAnsi" w:ascii="Calibri Light" w:hAnsi="Calibri Light"/>
          <w:b/>
          <w:u w:val="single"/>
        </w:rPr>
      </w:r>
    </w:p>
    <w:tbl>
      <w:tblPr>
        <w:tblpPr w:bottomFromText="0" w:horzAnchor="margin" w:leftFromText="141" w:rightFromText="141" w:tblpX="0" w:tblpY="2191" w:topFromText="0" w:vertAnchor="page"/>
        <w:tblW w:w="10768" w:type="dxa"/>
        <w:jc w:val="left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11"/>
        <w:gridCol w:w="8956"/>
      </w:tblGrid>
      <w:tr>
        <w:trPr>
          <w:trHeight w:val="205" w:hRule="atLeast"/>
        </w:trPr>
        <w:tc>
          <w:tcPr>
            <w:tcW w:w="10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6"/>
                <w:szCs w:val="36"/>
              </w:rPr>
            </w:pPr>
            <w:r>
              <w:rPr>
                <w:rFonts w:cs="Arial" w:ascii="Cambria" w:hAnsi="Cambria"/>
                <w:b/>
                <w:bCs/>
                <w:sz w:val="36"/>
                <w:szCs w:val="36"/>
              </w:rPr>
              <w:t>COMPRENDRE UN MESSAGE ÉCRIT.</w:t>
            </w:r>
          </w:p>
        </w:tc>
      </w:tr>
      <w:tr>
        <w:trPr>
          <w:trHeight w:val="205" w:hRule="atLeast"/>
        </w:trPr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OBJECTIF</w:t>
            </w:r>
          </w:p>
        </w:tc>
        <w:tc>
          <w:tcPr>
            <w:tcW w:w="8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mbria" w:hAnsi="Cambria"/>
              </w:rPr>
            </w:pPr>
            <w:r>
              <w:rPr>
                <w:rFonts w:cs="Arial" w:ascii="Cambria" w:hAnsi="Cambria"/>
              </w:rPr>
              <w:t>Observer et positionner les élèves en compréhension de l’écrit.</w:t>
            </w:r>
          </w:p>
        </w:tc>
      </w:tr>
      <w:tr>
        <w:trPr>
          <w:trHeight w:val="205" w:hRule="atLeast"/>
        </w:trPr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MATÉRIEL</w:t>
            </w:r>
          </w:p>
        </w:tc>
        <w:tc>
          <w:tcPr>
            <w:tcW w:w="8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Arial"/>
              </w:rPr>
            </w:pPr>
            <w:r>
              <w:rPr>
                <w:rFonts w:cs="Arial" w:ascii="Cambria" w:hAnsi="Cambria"/>
              </w:rPr>
              <w:t>Texte à lire.</w:t>
            </w:r>
          </w:p>
        </w:tc>
      </w:tr>
      <w:tr>
        <w:trPr>
          <w:trHeight w:val="205" w:hRule="atLeast"/>
        </w:trPr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rFonts w:ascii="Cambria" w:hAnsi="Cambria"/>
                <w:b/>
              </w:rPr>
              <w:t>ORGANISATION</w:t>
            </w:r>
          </w:p>
        </w:tc>
        <w:tc>
          <w:tcPr>
            <w:tcW w:w="8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cs="Arial" w:ascii="Cambria" w:hAnsi="Cambria"/>
                <w:bCs/>
              </w:rPr>
              <w:t>L’observation, en situation, est effectuée conjointement par un/e enseignant/e de CM2 et un/e enseignant/e de 6ème.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Cambria" w:hAnsi="Cambria"/>
                <w:bCs/>
              </w:rPr>
              <w:t>On privilégiera le « rendre compte » à l’oral plutôt que la réponse écrite à des questions ciblées.</w:t>
            </w:r>
          </w:p>
          <w:p>
            <w:pPr>
              <w:pStyle w:val="NoSpacing"/>
              <w:suppressAutoHyphens w:val="true"/>
              <w:jc w:val="both"/>
              <w:rPr>
                <w:rFonts w:ascii="Cambria" w:hAnsi="Cambria" w:cs="Arial"/>
                <w:b/>
                <w:b/>
                <w:sz w:val="14"/>
                <w:szCs w:val="14"/>
                <w:u w:val="single"/>
              </w:rPr>
            </w:pPr>
            <w:r>
              <w:rPr>
                <w:rFonts w:cs="Arial" w:ascii="Cambria" w:hAnsi="Cambria"/>
                <w:b/>
                <w:sz w:val="14"/>
                <w:szCs w:val="14"/>
                <w:u w:val="single"/>
              </w:rPr>
            </w:r>
          </w:p>
          <w:p>
            <w:pPr>
              <w:pStyle w:val="NoSpacing"/>
              <w:suppressAutoHyphens w:val="true"/>
              <w:jc w:val="both"/>
              <w:rPr/>
            </w:pPr>
            <w:r>
              <w:rPr>
                <w:rFonts w:cs="Arial" w:ascii="Cambria" w:hAnsi="Cambria"/>
                <w:u w:val="single"/>
              </w:rPr>
              <w:t>Situation de réception</w:t>
            </w:r>
            <w:r>
              <w:rPr>
                <w:rFonts w:cs="Arial" w:ascii="Cambria" w:hAnsi="Cambria"/>
                <w:u w:val="none"/>
              </w:rPr>
              <w:t> : L’élève lit le document silencieusement. Deux ou trois lectures seront nécessaires. </w:t>
            </w:r>
          </w:p>
          <w:p>
            <w:pPr>
              <w:pStyle w:val="NoSpacing"/>
              <w:suppressAutoHyphens w:val="true"/>
              <w:jc w:val="both"/>
              <w:rPr>
                <w:rFonts w:ascii="Cambria" w:hAnsi="Cambria" w:cs="Arial"/>
                <w:u w:val="none"/>
              </w:rPr>
            </w:pPr>
            <w:r>
              <w:rPr>
                <w:rFonts w:cs="Arial" w:ascii="Cambria" w:hAnsi="Cambria"/>
                <w:u w:val="none"/>
              </w:rPr>
            </w:r>
          </w:p>
          <w:p>
            <w:pPr>
              <w:pStyle w:val="NoSpacing"/>
              <w:suppressAutoHyphens w:val="true"/>
              <w:jc w:val="both"/>
              <w:rPr>
                <w:rFonts w:ascii="Cambria" w:hAnsi="Cambria"/>
              </w:rPr>
            </w:pPr>
            <w:r>
              <w:rPr>
                <w:rFonts w:cs="Arial" w:ascii="Cambria" w:hAnsi="Cambria"/>
                <w:u w:val="single"/>
              </w:rPr>
              <w:t>Restitution</w:t>
            </w:r>
            <w:r>
              <w:rPr>
                <w:rFonts w:cs="Arial" w:ascii="Cambria" w:hAnsi="Cambria"/>
                <w:u w:val="none"/>
              </w:rPr>
              <w:t> </w:t>
            </w:r>
            <w:r>
              <w:rPr>
                <w:rFonts w:cs="Arial" w:ascii="Cambria" w:hAnsi="Cambria"/>
              </w:rPr>
              <w:t xml:space="preserve">: l’élève a pour mission de raconter l’histoire oralement, en français, aux deux enseignants, qui se contenteront d’éventuelles questions de relance.  </w:t>
            </w:r>
          </w:p>
          <w:p>
            <w:pPr>
              <w:pStyle w:val="NoSpacing"/>
              <w:suppressAutoHyphens w:val="true"/>
              <w:jc w:val="both"/>
              <w:rPr>
                <w:rFonts w:ascii="Cambria" w:hAnsi="Cambria" w:cs="Arial"/>
                <w:sz w:val="14"/>
                <w:szCs w:val="14"/>
                <w:u w:val="single"/>
              </w:rPr>
            </w:pPr>
            <w:r>
              <w:rPr>
                <w:rFonts w:cs="Arial" w:ascii="Cambria" w:hAnsi="Cambria"/>
                <w:sz w:val="14"/>
                <w:szCs w:val="14"/>
                <w:u w:val="single"/>
              </w:rPr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Cambria" w:hAnsi="Cambria"/>
                <w:bCs/>
                <w:u w:val="single"/>
              </w:rPr>
              <w:t>Consigne</w:t>
            </w:r>
            <w:r>
              <w:rPr>
                <w:rFonts w:cs="Arial" w:ascii="Cambria" w:hAnsi="Cambria"/>
              </w:rPr>
              <w:t xml:space="preserve"> : </w:t>
            </w:r>
            <w:r>
              <w:rPr>
                <w:rFonts w:ascii="Cambria" w:hAnsi="Cambria"/>
                <w:b/>
              </w:rPr>
              <w:t>« </w:t>
            </w:r>
            <w:r>
              <w:rPr>
                <w:rFonts w:ascii="Cambria" w:hAnsi="Cambria"/>
                <w:i/>
              </w:rPr>
              <w:t>Vous allez lire un texte pour raconter ensuite  l’histoire à l’oral en français. Vous pouvez le lire plusieurs fois. »</w:t>
            </w:r>
          </w:p>
        </w:tc>
      </w:tr>
    </w:tbl>
    <w:p>
      <w:pPr>
        <w:pStyle w:val="NoSpacing"/>
        <w:suppressAutoHyphens w:val="true"/>
        <w:rPr>
          <w:rFonts w:ascii="Cambria" w:hAnsi="Cambria"/>
          <w:b/>
          <w:b/>
          <w:color w:val="00000A"/>
          <w:sz w:val="36"/>
          <w:szCs w:val="36"/>
        </w:rPr>
      </w:pPr>
      <w:r>
        <w:rPr>
          <w:rFonts w:ascii="Cambria" w:hAnsi="Cambria"/>
          <w:b/>
          <w:color w:val="00000A"/>
          <w:sz w:val="36"/>
          <w:szCs w:val="36"/>
        </w:rPr>
      </w:r>
    </w:p>
    <w:p>
      <w:pPr>
        <w:pStyle w:val="NoSpacing"/>
        <w:suppressAutoHyphens w:val="true"/>
        <w:rPr>
          <w:rFonts w:ascii="Cambria" w:hAnsi="Cambria"/>
          <w:b/>
          <w:b/>
          <w:color w:val="00000A"/>
          <w:sz w:val="36"/>
          <w:szCs w:val="36"/>
        </w:rPr>
      </w:pPr>
      <w:r>
        <w:rPr>
          <w:rFonts w:ascii="Cambria" w:hAnsi="Cambria"/>
          <w:b/>
          <w:color w:val="00000A"/>
          <w:sz w:val="36"/>
          <w:szCs w:val="36"/>
        </w:rPr>
      </w:r>
    </w:p>
    <w:p>
      <w:pPr>
        <w:pStyle w:val="NoSpacing"/>
        <w:numPr>
          <w:ilvl w:val="0"/>
          <w:numId w:val="1"/>
        </w:numPr>
        <w:suppressAutoHyphens w:val="true"/>
        <w:rPr/>
      </w:pPr>
      <w:r>
        <w:rPr>
          <w:rFonts w:ascii="Cambria" w:hAnsi="Cambria"/>
          <w:b/>
        </w:rPr>
        <w:t>Mise en évidence du degré de maîtrise déjà atteint</w:t>
      </w:r>
      <w:r>
        <w:rPr>
          <w:rFonts w:ascii="Cambria" w:hAnsi="Cambria"/>
        </w:rPr>
        <w:t> </w:t>
      </w:r>
      <w:r>
        <w:rPr>
          <w:rFonts w:ascii="Cambria" w:hAnsi="Cambria"/>
          <w:b/>
          <w:bCs/>
        </w:rPr>
        <w:t>:</w:t>
      </w:r>
    </w:p>
    <w:p>
      <w:pPr>
        <w:pStyle w:val="NoSpacing"/>
        <w:suppressAutoHyphens w:val="true"/>
        <w:ind w:left="1068" w:hanging="0"/>
        <w:rPr>
          <w:rFonts w:ascii="Cambria" w:hAnsi="Cambria"/>
        </w:rPr>
      </w:pPr>
      <w:bookmarkStart w:id="0" w:name="_GoBack"/>
      <w:bookmarkStart w:id="1" w:name="_GoBack"/>
      <w:bookmarkEnd w:id="1"/>
      <w:r>
        <w:rPr>
          <w:rFonts w:ascii="Cambria" w:hAnsi="Cambria"/>
        </w:rPr>
      </w:r>
    </w:p>
    <w:tbl>
      <w:tblPr>
        <w:tblStyle w:val="Grilledutableau"/>
        <w:tblW w:w="10768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2"/>
        <w:gridCol w:w="9075"/>
      </w:tblGrid>
      <w:tr>
        <w:trPr/>
        <w:tc>
          <w:tcPr>
            <w:tcW w:w="169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Spacing"/>
              <w:suppressAutoHyphens w:val="true"/>
              <w:rPr>
                <w:rFonts w:ascii="Calibri Light" w:hAnsi="Calibri Light" w:asciiTheme="majorHAnsi" w:hAnsiTheme="majorHAnsi"/>
              </w:rPr>
            </w:pPr>
            <w:r>
              <w:rPr>
                <w:rFonts w:ascii="Cambria" w:hAnsi="Cambria"/>
                <w:b/>
                <w:bCs/>
              </w:rPr>
              <w:t>Niveau</w:t>
            </w:r>
          </w:p>
        </w:tc>
        <w:tc>
          <w:tcPr>
            <w:tcW w:w="907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Spacing"/>
              <w:suppressAutoHyphens w:val="true"/>
              <w:rPr>
                <w:rFonts w:ascii="Calibri Light" w:hAnsi="Calibri Light" w:asciiTheme="majorHAnsi" w:hAnsiTheme="majorHAnsi"/>
              </w:rPr>
            </w:pPr>
            <w:r>
              <w:rPr>
                <w:rFonts w:ascii="Cambria" w:hAnsi="Cambria"/>
                <w:b/>
                <w:bCs/>
              </w:rPr>
              <w:t>Descripteurs</w:t>
            </w:r>
          </w:p>
        </w:tc>
      </w:tr>
      <w:tr>
        <w:trPr/>
        <w:tc>
          <w:tcPr>
            <w:tcW w:w="169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Spacing"/>
              <w:suppressAutoHyphens w:val="true"/>
              <w:spacing w:before="0" w:after="113"/>
              <w:rPr>
                <w:rFonts w:ascii="Calibri" w:hAnsi="Calibri"/>
              </w:rPr>
            </w:pPr>
            <w:r>
              <w:rPr>
                <w:rFonts w:ascii="Cambria" w:hAnsi="Cambria"/>
                <w:i/>
                <w:iCs/>
              </w:rPr>
              <w:t>A1</w:t>
            </w:r>
          </w:p>
        </w:tc>
        <w:tc>
          <w:tcPr>
            <w:tcW w:w="907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ListParagraph"/>
              <w:suppressAutoHyphens w:val="true"/>
              <w:spacing w:lineRule="auto" w:line="240" w:before="0" w:after="113"/>
              <w:ind w:left="0" w:hanging="0"/>
              <w:rPr>
                <w:rFonts w:ascii="Calibri" w:hAnsi="Calibri"/>
              </w:rPr>
            </w:pPr>
            <w:r>
              <w:rPr>
                <w:rFonts w:eastAsia="Cambria" w:ascii="Cambria" w:hAnsi="Cambria"/>
                <w:i/>
                <w:iCs/>
                <w:color w:val="000000" w:themeColor="text1"/>
              </w:rPr>
              <w:t xml:space="preserve">L'élève est capable de comprendre </w:t>
            </w:r>
            <w:r>
              <w:rPr>
                <w:rFonts w:eastAsia="Cambria" w:ascii="Cambria" w:hAnsi="Cambria"/>
                <w:b/>
                <w:bCs/>
                <w:i/>
                <w:iCs/>
                <w:color w:val="000000" w:themeColor="text1"/>
              </w:rPr>
              <w:t>quelques informations</w:t>
            </w:r>
            <w:r>
              <w:rPr>
                <w:rFonts w:eastAsia="Cambria" w:ascii="Cambria" w:hAnsi="Cambria"/>
                <w:i/>
                <w:iCs/>
                <w:color w:val="000000" w:themeColor="text1"/>
              </w:rPr>
              <w:t xml:space="preserve">. Il y a </w:t>
            </w:r>
            <w:r>
              <w:rPr>
                <w:rFonts w:eastAsia="Cambria" w:ascii="Cambria" w:hAnsi="Cambria"/>
                <w:b/>
                <w:bCs/>
                <w:i/>
                <w:iCs/>
                <w:color w:val="000000" w:themeColor="text1"/>
              </w:rPr>
              <w:t>amorce de sens</w:t>
            </w:r>
            <w:r>
              <w:rPr>
                <w:rFonts w:eastAsia="Cambria" w:ascii="Cambria" w:hAnsi="Cambria"/>
                <w:i/>
                <w:iCs/>
                <w:color w:val="000000" w:themeColor="text1"/>
              </w:rPr>
              <w:t>.</w:t>
            </w:r>
          </w:p>
        </w:tc>
      </w:tr>
      <w:tr>
        <w:trPr/>
        <w:tc>
          <w:tcPr>
            <w:tcW w:w="1692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uppressAutoHyphens w:val="true"/>
              <w:spacing w:before="0" w:after="113"/>
              <w:rPr>
                <w:rFonts w:ascii="Calibri" w:hAnsi="Calibri"/>
              </w:rPr>
            </w:pPr>
            <w:r>
              <w:rPr>
                <w:rFonts w:ascii="Cambria" w:hAnsi="Cambria"/>
                <w:i/>
                <w:iCs/>
              </w:rPr>
              <w:t>A1+</w:t>
            </w:r>
          </w:p>
        </w:tc>
        <w:tc>
          <w:tcPr>
            <w:tcW w:w="907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ListParagraph"/>
              <w:suppressAutoHyphens w:val="true"/>
              <w:spacing w:lineRule="auto" w:line="240" w:before="0" w:after="113"/>
              <w:ind w:left="0" w:hanging="0"/>
              <w:rPr>
                <w:rFonts w:ascii="Calibri" w:hAnsi="Calibri"/>
              </w:rPr>
            </w:pPr>
            <w:r>
              <w:rPr>
                <w:rFonts w:eastAsia="Cambria" w:ascii="Cambria" w:hAnsi="Cambria"/>
                <w:i/>
                <w:iCs/>
                <w:color w:val="000000" w:themeColor="text1"/>
              </w:rPr>
              <w:t xml:space="preserve">L'élève comprend </w:t>
            </w:r>
            <w:r>
              <w:rPr>
                <w:rFonts w:eastAsia="Cambria" w:ascii="Cambria" w:hAnsi="Cambria"/>
                <w:b/>
                <w:bCs/>
                <w:i/>
                <w:iCs/>
                <w:color w:val="000000" w:themeColor="text1"/>
              </w:rPr>
              <w:t>un plus grand nombre d'informations</w:t>
            </w:r>
            <w:r>
              <w:rPr>
                <w:rFonts w:eastAsia="Cambria" w:ascii="Cambria" w:hAnsi="Cambria"/>
                <w:i/>
                <w:iCs/>
                <w:color w:val="000000" w:themeColor="text1"/>
              </w:rPr>
              <w:t xml:space="preserve"> et il est capable de </w:t>
            </w:r>
            <w:r>
              <w:rPr>
                <w:rFonts w:eastAsia="Cambria" w:ascii="Cambria" w:hAnsi="Cambria"/>
                <w:b/>
                <w:bCs/>
                <w:i/>
                <w:iCs/>
                <w:color w:val="000000" w:themeColor="text1"/>
              </w:rPr>
              <w:t>les mettre en lien</w:t>
            </w:r>
            <w:r>
              <w:rPr>
                <w:rFonts w:eastAsia="Cambria" w:ascii="Cambria" w:hAnsi="Cambria"/>
                <w:i/>
                <w:iCs/>
                <w:color w:val="000000" w:themeColor="text1"/>
              </w:rPr>
              <w:t>.</w:t>
            </w:r>
          </w:p>
        </w:tc>
      </w:tr>
      <w:tr>
        <w:trPr/>
        <w:tc>
          <w:tcPr>
            <w:tcW w:w="1692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uppressAutoHyphens w:val="true"/>
              <w:spacing w:before="0" w:after="113"/>
              <w:rPr>
                <w:rFonts w:ascii="Calibri" w:hAnsi="Calibri"/>
              </w:rPr>
            </w:pPr>
            <w:r>
              <w:rPr>
                <w:rFonts w:ascii="Cambria" w:hAnsi="Cambria"/>
                <w:i/>
                <w:iCs/>
              </w:rPr>
              <w:t>A2</w:t>
            </w:r>
          </w:p>
        </w:tc>
        <w:tc>
          <w:tcPr>
            <w:tcW w:w="9075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ListParagraph"/>
              <w:suppressAutoHyphens w:val="true"/>
              <w:spacing w:lineRule="auto" w:line="240" w:before="0" w:after="113"/>
              <w:ind w:left="0" w:hanging="0"/>
              <w:jc w:val="both"/>
              <w:rPr>
                <w:rFonts w:ascii="Calibri" w:hAnsi="Calibri"/>
              </w:rPr>
            </w:pPr>
            <w:r>
              <w:rPr>
                <w:rFonts w:eastAsia="Cambria" w:ascii="Cambria" w:hAnsi="Cambria"/>
                <w:i/>
                <w:iCs/>
                <w:color w:val="000000" w:themeColor="text1"/>
              </w:rPr>
              <w:t xml:space="preserve">La compréhension n'est pas exhaustive, mais l'élève est capable de </w:t>
            </w:r>
            <w:r>
              <w:rPr>
                <w:rFonts w:eastAsia="Cambria" w:ascii="Cambria" w:hAnsi="Cambria"/>
                <w:b/>
                <w:bCs/>
                <w:i/>
                <w:iCs/>
                <w:color w:val="000000" w:themeColor="text1"/>
              </w:rPr>
              <w:t>reconstruire le sens</w:t>
            </w:r>
            <w:r>
              <w:rPr>
                <w:rFonts w:eastAsia="Cambria" w:ascii="Cambria" w:hAnsi="Cambria"/>
                <w:i/>
                <w:iCs/>
                <w:color w:val="000000" w:themeColor="text1"/>
              </w:rPr>
              <w:t xml:space="preserve"> (comprendre </w:t>
            </w:r>
            <w:r>
              <w:rPr>
                <w:rFonts w:eastAsia="Cambria" w:ascii="Cambria" w:hAnsi="Cambria"/>
                <w:i w:val="false"/>
                <w:iCs w:val="false"/>
                <w:color w:val="000000" w:themeColor="text1"/>
              </w:rPr>
              <w:t>l</w:t>
            </w:r>
            <w:r>
              <w:rPr>
                <w:rFonts w:eastAsia="Cambria" w:ascii="Cambria" w:hAnsi="Cambria"/>
                <w:b/>
                <w:bCs/>
                <w:i/>
                <w:iCs/>
                <w:color w:val="000000" w:themeColor="text1"/>
              </w:rPr>
              <w:t>'essentiel</w:t>
            </w:r>
            <w:r>
              <w:rPr>
                <w:rFonts w:eastAsia="Cambria" w:ascii="Cambria" w:hAnsi="Cambria"/>
                <w:i/>
                <w:iCs/>
                <w:color w:val="000000" w:themeColor="text1"/>
              </w:rPr>
              <w:t xml:space="preserve">) à partir des éléments identifiés. </w:t>
            </w:r>
          </w:p>
        </w:tc>
      </w:tr>
    </w:tbl>
    <w:p>
      <w:pPr>
        <w:pStyle w:val="NoSpacing"/>
        <w:suppressAutoHyphens w:val="true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16"/>
        <w:ind w:right="2600" w:hanging="0"/>
        <w:rPr>
          <w:rFonts w:ascii="Cambria" w:hAnsi="Cambria"/>
          <w:i/>
          <w:i/>
          <w:sz w:val="32"/>
        </w:rPr>
      </w:pPr>
      <w:r>
        <w:rPr>
          <w:rFonts w:ascii="Cambria" w:hAnsi="Cambria"/>
          <w:i/>
          <w:sz w:val="32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7E6E6" w:themeFill="background2"/>
        <w:spacing w:lineRule="auto" w:line="216"/>
        <w:jc w:val="center"/>
        <w:rPr>
          <w:rFonts w:ascii="Cambria" w:hAnsi="Cambria"/>
        </w:rPr>
      </w:pPr>
      <w:r>
        <w:rPr>
          <w:rFonts w:cs="Arial" w:ascii="Cambria" w:hAnsi="Cambria"/>
          <w:b/>
          <w:i/>
          <w:sz w:val="32"/>
        </w:rPr>
        <w:t>Texte à proposer aux élèves</w:t>
      </w:r>
    </w:p>
    <w:p>
      <w:pPr>
        <w:pStyle w:val="Normal"/>
        <w:spacing w:lineRule="auto" w:line="240" w:before="0" w:after="0"/>
        <w:ind w:right="2600" w:hanging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ind w:right="2600" w:hanging="0"/>
        <w:rPr>
          <w:lang w:val="de-DE"/>
        </w:rPr>
      </w:pPr>
      <w:r>
        <w:rPr>
          <w:rFonts w:ascii="Cambria" w:hAnsi="Cambria"/>
          <w:i/>
        </w:rPr>
        <w:t xml:space="preserve">Lisa will nicht zur Schule. </w:t>
      </w:r>
      <w:r>
        <w:rPr>
          <w:rFonts w:ascii="Cambria" w:hAnsi="Cambria"/>
          <w:i/>
          <w:lang w:val="de-DE"/>
        </w:rPr>
        <w:t>Sie hat heute zwei Stunden Sport. Sie hält sich den Bauch.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lang w:val="de-DE"/>
        </w:rPr>
      </w:pPr>
      <w:r>
        <w:rPr>
          <w:rFonts w:eastAsia="Times New Roman" w:ascii="Cambria" w:hAnsi="Cambria"/>
          <w:lang w:val="de-DE"/>
        </w:rPr>
      </w:r>
    </w:p>
    <w:p>
      <w:pPr>
        <w:pStyle w:val="Normal"/>
        <w:spacing w:lineRule="auto" w:line="240" w:before="0" w:after="0"/>
        <w:ind w:right="624" w:hanging="0"/>
        <w:rPr>
          <w:lang w:val="de-DE"/>
        </w:rPr>
      </w:pPr>
      <w:r>
        <w:rPr>
          <w:rFonts w:ascii="Cambria" w:hAnsi="Cambria"/>
          <w:lang w:val="de-DE"/>
        </w:rPr>
        <w:t>- „Was ist denn los, Lisa?“, fragt ihr Vater.</w:t>
      </w:r>
    </w:p>
    <w:p>
      <w:pPr>
        <w:pStyle w:val="Normal"/>
        <w:spacing w:lineRule="auto" w:line="240" w:before="0" w:after="0"/>
        <w:ind w:right="624" w:hanging="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</w:r>
    </w:p>
    <w:p>
      <w:pPr>
        <w:pStyle w:val="Normal"/>
        <w:spacing w:lineRule="auto" w:line="240" w:before="0" w:after="0"/>
        <w:ind w:right="624" w:hanging="0"/>
        <w:rPr>
          <w:lang w:val="de-DE"/>
        </w:rPr>
      </w:pPr>
      <w:r>
        <w:rPr>
          <w:rFonts w:ascii="Cambria" w:hAnsi="Cambria"/>
          <w:lang w:val="de-DE"/>
        </w:rPr>
        <w:t>- „Ich habe Bauchschmerzen“, sagt Lisa.</w:t>
      </w:r>
    </w:p>
    <w:p>
      <w:pPr>
        <w:pStyle w:val="Normal"/>
        <w:spacing w:lineRule="auto" w:line="240" w:before="0" w:after="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</w:r>
    </w:p>
    <w:p>
      <w:pPr>
        <w:pStyle w:val="Normal"/>
        <w:spacing w:lineRule="auto" w:line="240" w:before="0" w:after="0"/>
        <w:rPr>
          <w:lang w:val="de-DE"/>
        </w:rPr>
      </w:pPr>
      <w:r>
        <w:rPr>
          <w:rFonts w:ascii="Cambria" w:hAnsi="Cambria"/>
          <w:lang w:val="de-DE"/>
        </w:rPr>
        <w:t>- „Ach, Bauchschmerzen hast du?“, sagt die Mutter.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lang w:val="de-DE"/>
        </w:rPr>
      </w:pPr>
      <w:r>
        <w:rPr>
          <w:rFonts w:eastAsia="Times New Roman" w:ascii="Cambria" w:hAnsi="Cambria"/>
          <w:lang w:val="de-DE"/>
        </w:rPr>
      </w:r>
    </w:p>
    <w:p>
      <w:pPr>
        <w:pStyle w:val="Normal"/>
        <w:spacing w:lineRule="auto" w:line="240" w:before="0" w:after="0"/>
        <w:rPr>
          <w:lang w:val="de-DE"/>
        </w:rPr>
      </w:pPr>
      <w:r>
        <w:rPr>
          <w:rFonts w:ascii="Cambria" w:hAnsi="Cambria"/>
          <w:i/>
          <w:lang w:val="de-DE"/>
        </w:rPr>
        <w:t>Sie schaut auf Lisas Stundenplan.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lang w:val="de-DE"/>
        </w:rPr>
      </w:pPr>
      <w:r>
        <w:rPr>
          <w:rFonts w:eastAsia="Times New Roman" w:ascii="Cambria" w:hAnsi="Cambria"/>
          <w:lang w:val="de-DE"/>
        </w:rPr>
      </w:r>
    </w:p>
    <w:p>
      <w:pPr>
        <w:pStyle w:val="Normal"/>
        <w:spacing w:lineRule="auto" w:line="240" w:before="0" w:after="0"/>
        <w:ind w:right="220" w:hanging="0"/>
        <w:rPr>
          <w:i/>
          <w:i/>
          <w:iCs/>
          <w:lang w:val="de-DE"/>
        </w:rPr>
      </w:pPr>
      <w:r>
        <w:rPr>
          <w:rFonts w:ascii="Cambria" w:hAnsi="Cambria"/>
          <w:i w:val="false"/>
          <w:iCs w:val="false"/>
          <w:lang w:val="de-DE"/>
        </w:rPr>
        <w:t>- „Ach so! Ihr habt heute Sport. Komm, nimm deine Sachen und ab zur Schule!“, sagt Mutti.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i/>
          <w:i/>
          <w:iCs/>
          <w:lang w:val="de-DE"/>
        </w:rPr>
      </w:pPr>
      <w:r>
        <w:rPr>
          <w:rFonts w:eastAsia="Times New Roman" w:ascii="Cambria" w:hAnsi="Cambria"/>
          <w:i/>
          <w:iCs/>
          <w:lang w:val="de-DE"/>
        </w:rPr>
      </w:r>
    </w:p>
    <w:p>
      <w:pPr>
        <w:pStyle w:val="Normal"/>
        <w:spacing w:lineRule="auto" w:line="240" w:before="0" w:after="0"/>
        <w:rPr>
          <w:i/>
          <w:i/>
          <w:iCs/>
          <w:lang w:val="de-DE"/>
        </w:rPr>
      </w:pPr>
      <w:r>
        <w:rPr>
          <w:rFonts w:ascii="Cambria" w:hAnsi="Cambria"/>
          <w:i w:val="false"/>
          <w:iCs w:val="false"/>
          <w:lang w:val="de-DE"/>
        </w:rPr>
        <w:t>- „Aber Mama…“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lang w:val="de-DE"/>
        </w:rPr>
      </w:pPr>
      <w:r>
        <w:rPr>
          <w:rFonts w:eastAsia="Times New Roman" w:ascii="Cambria" w:hAnsi="Cambria"/>
          <w:lang w:val="de-DE"/>
        </w:rPr>
      </w:r>
    </w:p>
    <w:p>
      <w:pPr>
        <w:pStyle w:val="Normal"/>
        <w:spacing w:lineRule="auto" w:line="240" w:before="0" w:after="0"/>
        <w:ind w:right="540" w:hanging="0"/>
        <w:rPr>
          <w:lang w:val="de-DE"/>
        </w:rPr>
      </w:pPr>
      <w:r>
        <w:rPr>
          <w:rFonts w:ascii="Cambria" w:hAnsi="Cambria"/>
          <w:lang w:val="de-DE"/>
        </w:rPr>
        <w:t>- „Na gut, du bleibst zu Hause. Aber schade, denn heute gibt es Pommes mit Hähnchen in der Kantine. Das ist doch dein Lieblingsessen!“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lang w:val="de-DE"/>
        </w:rPr>
      </w:pPr>
      <w:r>
        <w:rPr>
          <w:rFonts w:eastAsia="Times New Roman" w:ascii="Cambria" w:hAnsi="Cambria"/>
          <w:lang w:val="de-DE"/>
        </w:rPr>
      </w:r>
    </w:p>
    <w:p>
      <w:pPr>
        <w:pStyle w:val="Normal"/>
        <w:spacing w:lineRule="auto" w:line="240" w:before="0" w:after="0"/>
        <w:rPr/>
      </w:pPr>
      <w:r>
        <w:rPr>
          <w:rFonts w:ascii="Cambria" w:hAnsi="Cambria"/>
          <w:i/>
          <w:lang w:val="de-DE"/>
        </w:rPr>
        <w:t>Lisa überlegt nicht lange und geht in die Schule.</w:t>
      </w:r>
    </w:p>
    <w:sectPr>
      <w:footerReference w:type="default" r:id="rId2"/>
      <w:type w:val="nextPage"/>
      <w:pgSz w:w="11906" w:h="16838"/>
      <w:pgMar w:left="851" w:right="424" w:header="0" w:top="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93227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32277"/>
    <w:rPr/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e840b9"/>
    <w:rPr>
      <w:i/>
      <w:iCs/>
      <w:color w:val="5B9BD5" w:themeColor="accent1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eastAsia="Calibri" w:cs="Calibri"/>
      <w:color w:val="1F497D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eastAsia="Calibri" w:cs="Calibri"/>
      <w:color w:val="1F497D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b/>
      <w:sz w:val="28"/>
      <w:szCs w:val="28"/>
    </w:rPr>
  </w:style>
  <w:style w:type="character" w:styleId="ListLabel43" w:customStyle="1">
    <w:name w:val="ListLabel 43"/>
    <w:qFormat/>
    <w:rPr>
      <w:rFonts w:cs="Symbol"/>
      <w:sz w:val="20"/>
    </w:rPr>
  </w:style>
  <w:style w:type="character" w:styleId="ListLabel44" w:customStyle="1">
    <w:name w:val="ListLabel 44"/>
    <w:qFormat/>
    <w:rPr>
      <w:rFonts w:cs="Symbol"/>
      <w:sz w:val="20"/>
    </w:rPr>
  </w:style>
  <w:style w:type="character" w:styleId="ListLabel45" w:customStyle="1">
    <w:name w:val="ListLabel 45"/>
    <w:qFormat/>
    <w:rPr>
      <w:rFonts w:cs="Symbol"/>
      <w:sz w:val="20"/>
    </w:rPr>
  </w:style>
  <w:style w:type="character" w:styleId="ListLabel46" w:customStyle="1">
    <w:name w:val="ListLabel 46"/>
    <w:qFormat/>
    <w:rPr>
      <w:rFonts w:eastAsia="Calibri"/>
    </w:rPr>
  </w:style>
  <w:style w:type="character" w:styleId="ListLabel47" w:customStyle="1">
    <w:name w:val="ListLabel 47"/>
    <w:qFormat/>
    <w:rPr>
      <w:rFonts w:eastAsia="Calibri"/>
      <w:b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f1f10"/>
    <w:rPr>
      <w:rFonts w:ascii="Segoe UI" w:hAnsi="Segoe UI" w:cs="Segoe UI"/>
      <w:sz w:val="18"/>
      <w:szCs w:val="18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cs="Symbol"/>
      <w:sz w:val="20"/>
    </w:rPr>
  </w:style>
  <w:style w:type="character" w:styleId="ListLabel51">
    <w:name w:val="ListLabel 51"/>
    <w:qFormat/>
    <w:rPr>
      <w:rFonts w:ascii="Cambria" w:hAnsi="Cambria" w:cs="Symbol"/>
      <w:sz w:val="20"/>
    </w:rPr>
  </w:style>
  <w:style w:type="character" w:styleId="ListLabel52">
    <w:name w:val="ListLabel 52"/>
    <w:qFormat/>
    <w:rPr>
      <w:rFonts w:ascii="Cambria" w:hAnsi="Cambria" w:cs="Symbol"/>
      <w:sz w:val="20"/>
    </w:rPr>
  </w:style>
  <w:style w:type="character" w:styleId="ListLabel53">
    <w:name w:val="ListLabel 53"/>
    <w:qFormat/>
    <w:rPr>
      <w:rFonts w:cs="Symbol"/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684e99"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rsid w:val="00243f2d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fr-FR" w:eastAsia="en-US" w:bidi="ar-SA"/>
    </w:rPr>
  </w:style>
  <w:style w:type="paragraph" w:styleId="Entte">
    <w:name w:val="Header"/>
    <w:basedOn w:val="Normal"/>
    <w:uiPriority w:val="99"/>
    <w:unhideWhenUsed/>
    <w:rsid w:val="0093227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3227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e840b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qFormat/>
    <w:rsid w:val="003539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 w:customStyle="1">
    <w:name w:val="Contenu de cadre"/>
    <w:basedOn w:val="Normal"/>
    <w:qFormat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f1f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456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E6E2-920C-40A5-A7E6-12779C55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LibreOffice/5.1.6.2$Windows_x86 LibreOffice_project/07ac168c60a517dba0f0d7bc7540f5afa45f0909</Application>
  <Pages>1</Pages>
  <Words>280</Words>
  <Characters>1458</Characters>
  <CharactersWithSpaces>1712</CharactersWithSpaces>
  <Paragraphs>30</Paragraphs>
  <Company>Rectorat de l'Académie de Nancy-Metz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2017-05-05T13:27:00Z</dcterms:created>
  <dc:creator>DSDEN57</dc:creator>
  <dc:description/>
  <dc:language>fr-FR</dc:language>
  <cp:lastModifiedBy/>
  <cp:lastPrinted>2017-05-05T13:26:00Z</cp:lastPrinted>
  <dcterms:modified xsi:type="dcterms:W3CDTF">2017-05-08T16:53:00Z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Rectorat de l'Académie de Nancy-Metz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